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Spiaggia Olivi e il Palavela aprono le porte alla Notte di Fiaba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 evento che affonda le sue radici nella tradizione rivana, nella capacità di un’intera città di mettersi in gioco e di realizzare insieme una festa per tutti, fatta di entusiasmo, gioia, sorrisi e legami, di mani che si intrecciano, si sostengono e costruiscono. P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rotagonista la nativa americana capace di unire mondi diversi e vivere in armonia con la natura.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Fierecongressi si prepara ad accogliere alcuni degli appuntamenti della 26esima edizione della 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Notte di Fiaba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”, tra gli eventi cardine del calendario estivo del Garda Trentino, in programma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Riva del Garda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fino a domenica 1 settembre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Organizzata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dall’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Associazione Manifestazioni Rivane APS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collaborazione con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Garda Dolomiti Azienda per il Turismo S.p.A.,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manifestazione affonda le sue radici nella tradizione rivana, una festa per tutti, fatta di entusiasmo, gioia, sorrisi e legami, dedicata quest’anno alla storia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Pocahontas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Partner dell’iniziativa, Riva del Garda Fierecongressi accoglierà spettacoli e attività dedicate ai ragazzi e alle famiglie. 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seguito il programma dettagliato degli eventi in cartellone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ff2cc" w:val="clear"/>
          <w:rtl w:val="0"/>
        </w:rPr>
        <w:t xml:space="preserve">Spiaggia Olivi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Giovedì 29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15.00: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TENDA.. IL MONDO! - Letture ad alta voce e laboratorio in tenda con Elisabetta Parisi (prenotazione obbligatoria)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15.00 - 19.00: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TEEPEE ALLA SPIAGGIA - spazio relax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16.15: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RACCONTI DAL TEEPEE - Teatro di narrazione, Bandus… i narratori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17.00: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TENDA.. IL MONDO! - Letture ad alta voce e laboratorio in tenda con Elisabetta Parisi (prenotazione obbligatoria)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20.30: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TUTTI PAZZI PER IL BALLO - esibizione delle scuole di ballo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Venerdì 30 agosto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15.00: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TENDA.. IL MONDO! - Letture ad alta voce e laboratorio in tenda con Elisabetta Parisi (prenotazione obbligatoria)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15.00 - 19.00: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TEEPEE ALLA SPIAGGIA - spazio relax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17.00: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TENDA.. IL MONDO! - Letture ad alta voce e laboratorio in tenda con Elisabetta Parisi (prenotazione obbligatoria)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18.30: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RACCONTI DAL TEEPEE - Teatro di narrazione, Bandus… i narratori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20.30: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TUTTI PAZZI PER IL BALLO - esibizione delle scuole di ballo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23.00: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MILLENIUM VIBES - Dj set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Sabato 31 agosto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11.00 - 13.00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WHERE ARE WOMAN IN THE ALPS? - Scopri il passato, il presente e il futuro giocando (con Stefania Santoni)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14.00 - 16.00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 CHI APPARTENGONO LE PAROLE? - Laboratorio di poesia con AlbaChiara APS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15.00: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TENDA.. IL MONDO! - Letture ad alta voce e laboratorio in tenda con Elisabetta Parisi (prenotazione obbligatoria)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15.00 - 19.00: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TEEPEE ALLA SPIAGGIA - spazio relax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16.00 - 19.00: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GIOCHIAMOLI - Torneo di giochi (Ludimus)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16.15: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RACCONTI DAL TEEPEE - Teatro di narrazione, Bandus… i narratori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17.00: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TENDA.. IL MONDO! - Letture ad alta voce e laboratorio in tenda con Elisabetta Parisi (prenotazione obbligatoria)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20.30: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TUTTI PAZZI PER IL BALLO - esibizione delle scuole di ballo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23.00: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POWWOW - Dj set con Giuspe Dj</w:t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Domenica 1 settembre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15.00 - 19.00: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TEEPEE ALLA SPIAGGIA - spazio relax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15.30: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RACCONTI DAL TEEPEE - Teatro di narrazione, Bandus… i narratori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16.00 - 19.00: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GIOCHIAMOLI - Torneo di giochi (Ludimus)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Diversi anche gli eventi organizzati presso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ff2cc" w:val="clear"/>
          <w:rtl w:val="0"/>
        </w:rPr>
        <w:t xml:space="preserve">Palavela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Giovedì 29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14.00 - 16.00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CHE TOTEM SIA! - Laboratorio di totem, creature sacre e animali guida (prenotazione obbligatoria)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16.30 - 18.30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CHE TOTEM SIA! - Laboratorio di totem, creature sacre e animali guida (prenotazione obbligatoria)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Venerdì 30 agosto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10.00- 12.00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CHE TOTEM SIA! - Laboratorio di totem, creature sacre e animali guida (prenotazione obbligatoria)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14.00 - 16.00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CHE TOTEM SIA! - Laboratorio di totem, creature sacre e animali guida (prenotazione obbligatoria)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16.30 - 18.30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CHE TOTEM SIA! - Laboratorio di totem, creature sacre e animali guida (prenotazione obbligatoria)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Sabato 31 agosto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10.00- 12.00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CHE TOTEM SIA! - Laboratorio di totem, creature sacre e animali guida (prenotazione obbligatoria)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14.00 - 16.00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CHE TOTEM SIA! - Laboratorio di totem, creature sacre e animali guida (prenotazione obbligatoria)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16.30 - 18.30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CHE TOTEM SIA! - Laboratorio di totem, creature sacre e animali guida (prenotazione obbligatoria)</w:t>
      </w:r>
    </w:p>
    <w:p w:rsidR="00000000" w:rsidDel="00000000" w:rsidP="00000000" w:rsidRDefault="00000000" w:rsidRPr="00000000" w14:paraId="00000030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Domenica 1 settembre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10.00- 12.00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CHE TOTEM SIA! - Laboratorio di totem, creature sacre e animali guida (prenotazione obbligatoria)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ore 14.00 - 16.00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CHE TOTEM SIA! - Laboratorio di totem, creature sacre e animali guida (prenotazione obbligatoria)</w:t>
      </w:r>
    </w:p>
    <w:p w:rsidR="00000000" w:rsidDel="00000000" w:rsidP="00000000" w:rsidRDefault="00000000" w:rsidRPr="00000000" w14:paraId="00000033">
      <w:pPr>
        <w:spacing w:after="240" w:before="240" w:line="276" w:lineRule="auto"/>
        <w:ind w:left="72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28 agosto 2024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